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DFD5" w14:textId="3E8465DF" w:rsidR="00A3449A" w:rsidRDefault="00A3449A" w:rsidP="00A3449A">
      <w:pPr>
        <w:ind w:left="-274" w:firstLine="994"/>
        <w:jc w:val="center"/>
        <w:rPr>
          <w:rFonts w:ascii="Arial" w:hAnsi="Arial" w:cs="Arial"/>
          <w:b/>
          <w:bCs/>
          <w:sz w:val="32"/>
          <w:szCs w:val="32"/>
          <w:u w:val="single"/>
          <w:lang w:val="ro-RO"/>
        </w:rPr>
      </w:pPr>
      <w:r w:rsidRPr="004E63A4">
        <w:rPr>
          <w:rFonts w:ascii="Arial" w:hAnsi="Arial" w:cs="Arial"/>
          <w:b/>
          <w:bCs/>
          <w:sz w:val="32"/>
          <w:szCs w:val="32"/>
          <w:u w:val="single"/>
          <w:lang w:val="ro-RO"/>
        </w:rPr>
        <w:t xml:space="preserve">ANUNȚ </w:t>
      </w:r>
    </w:p>
    <w:p w14:paraId="7844F9D2" w14:textId="77777777" w:rsidR="00C61608" w:rsidRDefault="00C61608" w:rsidP="00A3449A">
      <w:pPr>
        <w:ind w:left="-274" w:firstLine="994"/>
        <w:jc w:val="center"/>
        <w:rPr>
          <w:rFonts w:ascii="Arial" w:hAnsi="Arial" w:cs="Arial"/>
          <w:b/>
          <w:bCs/>
          <w:sz w:val="32"/>
          <w:szCs w:val="32"/>
          <w:u w:val="single"/>
          <w:lang w:val="ro-RO"/>
        </w:rPr>
      </w:pPr>
    </w:p>
    <w:p w14:paraId="0CC767EA" w14:textId="58EA35C7" w:rsidR="00521192" w:rsidRDefault="00521192" w:rsidP="00A3449A">
      <w:pPr>
        <w:ind w:left="-274" w:firstLine="994"/>
        <w:jc w:val="center"/>
        <w:rPr>
          <w:rFonts w:ascii="Arial" w:hAnsi="Arial" w:cs="Arial"/>
          <w:b/>
          <w:bCs/>
          <w:sz w:val="32"/>
          <w:szCs w:val="32"/>
          <w:u w:val="single"/>
          <w:lang w:val="ro-RO"/>
        </w:rPr>
      </w:pPr>
    </w:p>
    <w:p w14:paraId="2C1DEEDB" w14:textId="72438741" w:rsidR="00521192" w:rsidRDefault="00521192" w:rsidP="00521192">
      <w:pPr>
        <w:ind w:left="-274" w:firstLine="994"/>
        <w:jc w:val="both"/>
        <w:rPr>
          <w:rFonts w:ascii="Arial" w:hAnsi="Arial" w:cs="Arial"/>
          <w:sz w:val="28"/>
          <w:szCs w:val="28"/>
          <w:lang w:val="ro-RO"/>
        </w:rPr>
      </w:pPr>
      <w:r w:rsidRPr="00521192">
        <w:rPr>
          <w:rFonts w:ascii="Arial" w:hAnsi="Arial" w:cs="Arial"/>
          <w:sz w:val="28"/>
          <w:szCs w:val="28"/>
          <w:lang w:val="ro-RO"/>
        </w:rPr>
        <w:t>Prin Hotărârea nr. 169/11.10.2021 Comitetul Județean pentru Situații de Urgentă Buzău a stabili</w:t>
      </w:r>
      <w:r>
        <w:rPr>
          <w:rFonts w:ascii="Arial" w:hAnsi="Arial" w:cs="Arial"/>
          <w:sz w:val="28"/>
          <w:szCs w:val="28"/>
          <w:lang w:val="ro-RO"/>
        </w:rPr>
        <w:t>t</w:t>
      </w:r>
      <w:r w:rsidRPr="00521192">
        <w:rPr>
          <w:rFonts w:ascii="Arial" w:hAnsi="Arial" w:cs="Arial"/>
          <w:sz w:val="28"/>
          <w:szCs w:val="28"/>
          <w:lang w:val="ro-RO"/>
        </w:rPr>
        <w:t xml:space="preserve"> următoarele măsuri ce sunt aplicabile și municipiului Buzău</w:t>
      </w:r>
      <w:r w:rsidR="00C61608">
        <w:rPr>
          <w:rFonts w:ascii="Arial" w:hAnsi="Arial" w:cs="Arial"/>
          <w:sz w:val="28"/>
          <w:szCs w:val="28"/>
          <w:lang w:val="ro-RO"/>
        </w:rPr>
        <w:t>, pe care le aducem la cunoștința cetățenilor municipiului</w:t>
      </w:r>
      <w:r w:rsidRPr="00521192">
        <w:rPr>
          <w:rFonts w:ascii="Arial" w:hAnsi="Arial" w:cs="Arial"/>
          <w:sz w:val="28"/>
          <w:szCs w:val="28"/>
          <w:lang w:val="ro-RO"/>
        </w:rPr>
        <w:t>:</w:t>
      </w:r>
    </w:p>
    <w:p w14:paraId="1C77B3BF" w14:textId="77777777" w:rsidR="00C61608" w:rsidRDefault="00521192" w:rsidP="00521192">
      <w:pPr>
        <w:ind w:left="-274" w:firstLine="994"/>
        <w:jc w:val="both"/>
        <w:rPr>
          <w:rFonts w:ascii="Arial" w:hAnsi="Arial" w:cs="Arial"/>
          <w:b/>
          <w:bCs/>
          <w:i/>
          <w:iCs/>
          <w:sz w:val="28"/>
          <w:szCs w:val="28"/>
          <w:lang w:val="ro-RO"/>
        </w:rPr>
      </w:pPr>
      <w:r w:rsidRPr="00C61608">
        <w:rPr>
          <w:rFonts w:ascii="Arial" w:hAnsi="Arial" w:cs="Arial"/>
          <w:b/>
          <w:bCs/>
          <w:i/>
          <w:iCs/>
          <w:sz w:val="28"/>
          <w:szCs w:val="28"/>
          <w:lang w:val="ro-RO"/>
        </w:rPr>
        <w:t xml:space="preserve">”Art. 5 </w:t>
      </w:r>
    </w:p>
    <w:p w14:paraId="08710BAF" w14:textId="23A8C419" w:rsidR="00521192" w:rsidRPr="00C61608" w:rsidRDefault="00521192" w:rsidP="00521192">
      <w:pPr>
        <w:ind w:left="-274" w:firstLine="994"/>
        <w:jc w:val="both"/>
        <w:rPr>
          <w:rFonts w:ascii="Arial" w:hAnsi="Arial" w:cs="Arial"/>
          <w:b/>
          <w:bCs/>
          <w:i/>
          <w:iCs/>
          <w:sz w:val="28"/>
          <w:szCs w:val="28"/>
          <w:lang w:val="ro-RO"/>
        </w:rPr>
      </w:pPr>
      <w:r w:rsidRPr="00C61608">
        <w:rPr>
          <w:rFonts w:ascii="Arial" w:hAnsi="Arial" w:cs="Arial"/>
          <w:b/>
          <w:bCs/>
          <w:i/>
          <w:iCs/>
          <w:sz w:val="28"/>
          <w:szCs w:val="28"/>
          <w:lang w:val="ro-RO"/>
        </w:rPr>
        <w:t xml:space="preserve"> Începând cu data de 11.10.2021, în condițiile art. 5 alin (3) lit b) din </w:t>
      </w:r>
      <w:r w:rsidR="00C61608">
        <w:rPr>
          <w:rFonts w:ascii="Arial" w:hAnsi="Arial" w:cs="Arial"/>
          <w:b/>
          <w:bCs/>
          <w:i/>
          <w:iCs/>
          <w:sz w:val="28"/>
          <w:szCs w:val="28"/>
          <w:lang w:val="ro-RO"/>
        </w:rPr>
        <w:t>L</w:t>
      </w:r>
      <w:r w:rsidRPr="00C61608">
        <w:rPr>
          <w:rFonts w:ascii="Arial" w:hAnsi="Arial" w:cs="Arial"/>
          <w:b/>
          <w:bCs/>
          <w:i/>
          <w:iCs/>
          <w:sz w:val="28"/>
          <w:szCs w:val="28"/>
          <w:lang w:val="ro-RO"/>
        </w:rPr>
        <w:t>egea nr. 55/2020 cu modificările și completările ulterioare, pentru localitățile: municipiul Buzău și comună Bozioru, unde incidența cumulată la 14 zile este mai mare de 7,5/1000 locuitori, se stabilesc următoarele măsuri:</w:t>
      </w:r>
    </w:p>
    <w:p w14:paraId="42430110" w14:textId="18FC4644" w:rsidR="00521192" w:rsidRPr="00C61608" w:rsidRDefault="00521192" w:rsidP="00A41AC7">
      <w:pPr>
        <w:pStyle w:val="ListParagraph"/>
        <w:numPr>
          <w:ilvl w:val="0"/>
          <w:numId w:val="9"/>
        </w:numPr>
        <w:ind w:left="426" w:hanging="426"/>
        <w:jc w:val="both"/>
        <w:rPr>
          <w:rFonts w:ascii="Arial" w:hAnsi="Arial" w:cs="Arial"/>
          <w:b/>
          <w:bCs/>
          <w:i/>
          <w:iCs/>
          <w:sz w:val="28"/>
          <w:szCs w:val="28"/>
          <w:lang w:val="ro-RO"/>
        </w:rPr>
      </w:pPr>
      <w:r w:rsidRPr="00C61608">
        <w:rPr>
          <w:rFonts w:ascii="Arial" w:hAnsi="Arial" w:cs="Arial"/>
          <w:b/>
          <w:bCs/>
          <w:i/>
          <w:iCs/>
          <w:sz w:val="28"/>
          <w:szCs w:val="28"/>
          <w:lang w:val="ro-RO"/>
        </w:rPr>
        <w:t xml:space="preserve">Se interzice circulația persoanelor în afara localității/gospodăriei în intervalul orar </w:t>
      </w:r>
      <w:r w:rsidR="00C61608">
        <w:rPr>
          <w:rFonts w:ascii="Arial" w:hAnsi="Arial" w:cs="Arial"/>
          <w:b/>
          <w:bCs/>
          <w:i/>
          <w:iCs/>
          <w:sz w:val="28"/>
          <w:szCs w:val="28"/>
          <w:lang w:val="ro-RO"/>
        </w:rPr>
        <w:t>2</w:t>
      </w:r>
      <w:r w:rsidRPr="00C61608">
        <w:rPr>
          <w:rFonts w:ascii="Arial" w:hAnsi="Arial" w:cs="Arial"/>
          <w:b/>
          <w:bCs/>
          <w:i/>
          <w:iCs/>
          <w:sz w:val="28"/>
          <w:szCs w:val="28"/>
          <w:lang w:val="ro-RO"/>
        </w:rPr>
        <w:t>0.00-5.00, în următoarele excepții:</w:t>
      </w:r>
    </w:p>
    <w:p w14:paraId="50F883B6" w14:textId="413CC45C" w:rsidR="00521192" w:rsidRPr="00C61608" w:rsidRDefault="00A41AC7" w:rsidP="00A41AC7">
      <w:pPr>
        <w:pStyle w:val="ListParagraph"/>
        <w:numPr>
          <w:ilvl w:val="0"/>
          <w:numId w:val="10"/>
        </w:numPr>
        <w:ind w:left="0" w:firstLine="0"/>
        <w:jc w:val="both"/>
        <w:rPr>
          <w:rFonts w:ascii="Arial" w:hAnsi="Arial" w:cs="Arial"/>
          <w:b/>
          <w:bCs/>
          <w:i/>
          <w:iCs/>
          <w:sz w:val="28"/>
          <w:szCs w:val="28"/>
          <w:lang w:val="ro-RO"/>
        </w:rPr>
      </w:pPr>
      <w:r w:rsidRPr="00C61608">
        <w:rPr>
          <w:rFonts w:ascii="Arial" w:hAnsi="Arial" w:cs="Arial"/>
          <w:b/>
          <w:bCs/>
          <w:i/>
          <w:iCs/>
          <w:sz w:val="28"/>
          <w:szCs w:val="28"/>
          <w:lang w:val="ro-RO"/>
        </w:rPr>
        <w:t>Deplasarea în interes profesional, inclusiv între locuință/gospodărie și locul/locurile de desfășurare a activității profesionale și înapoi;</w:t>
      </w:r>
    </w:p>
    <w:p w14:paraId="5345C294" w14:textId="6A7F0955" w:rsidR="00A41AC7" w:rsidRPr="00C61608" w:rsidRDefault="00A41AC7" w:rsidP="00A41AC7">
      <w:pPr>
        <w:pStyle w:val="ListParagraph"/>
        <w:numPr>
          <w:ilvl w:val="0"/>
          <w:numId w:val="10"/>
        </w:numPr>
        <w:ind w:left="0" w:firstLine="0"/>
        <w:jc w:val="both"/>
        <w:rPr>
          <w:rFonts w:ascii="Arial" w:hAnsi="Arial" w:cs="Arial"/>
          <w:b/>
          <w:bCs/>
          <w:i/>
          <w:iCs/>
          <w:sz w:val="28"/>
          <w:szCs w:val="28"/>
          <w:lang w:val="ro-RO"/>
        </w:rPr>
      </w:pPr>
      <w:r w:rsidRPr="00C61608">
        <w:rPr>
          <w:rFonts w:ascii="Arial" w:hAnsi="Arial" w:cs="Arial"/>
          <w:b/>
          <w:bCs/>
          <w:i/>
          <w:iCs/>
          <w:sz w:val="28"/>
          <w:szCs w:val="28"/>
          <w:lang w:val="ro-RO"/>
        </w:rPr>
        <w:t>Deplasarea pentru asistență medicală care nu poate fi amânată și nici realizată de la distanță, pentru achiziționarea de medicamente;</w:t>
      </w:r>
    </w:p>
    <w:p w14:paraId="26960275" w14:textId="21206CB5" w:rsidR="00A41AC7" w:rsidRPr="00C61608" w:rsidRDefault="003C7086" w:rsidP="00A41AC7">
      <w:pPr>
        <w:pStyle w:val="ListParagraph"/>
        <w:numPr>
          <w:ilvl w:val="0"/>
          <w:numId w:val="10"/>
        </w:numPr>
        <w:ind w:left="0" w:firstLine="0"/>
        <w:jc w:val="both"/>
        <w:rPr>
          <w:rFonts w:ascii="Arial" w:hAnsi="Arial" w:cs="Arial"/>
          <w:b/>
          <w:bCs/>
          <w:i/>
          <w:iCs/>
          <w:sz w:val="28"/>
          <w:szCs w:val="28"/>
          <w:lang w:val="ro-RO"/>
        </w:rPr>
      </w:pPr>
      <w:r w:rsidRPr="00C61608">
        <w:rPr>
          <w:rFonts w:ascii="Arial" w:hAnsi="Arial" w:cs="Arial"/>
          <w:b/>
          <w:bCs/>
          <w:i/>
          <w:iCs/>
          <w:sz w:val="28"/>
          <w:szCs w:val="28"/>
          <w:lang w:val="ro-RO"/>
        </w:rPr>
        <w:t>Deplasările în afara localității ale persoanelor care sunt în tranzit sau efectuează călătorii</w:t>
      </w:r>
      <w:r w:rsidR="00C61608">
        <w:rPr>
          <w:rFonts w:ascii="Arial" w:hAnsi="Arial" w:cs="Arial"/>
          <w:b/>
          <w:bCs/>
          <w:i/>
          <w:iCs/>
          <w:sz w:val="28"/>
          <w:szCs w:val="28"/>
          <w:lang w:val="ro-RO"/>
        </w:rPr>
        <w:t xml:space="preserve"> </w:t>
      </w:r>
      <w:r w:rsidRPr="00C61608">
        <w:rPr>
          <w:rFonts w:ascii="Arial" w:hAnsi="Arial" w:cs="Arial"/>
          <w:b/>
          <w:bCs/>
          <w:i/>
          <w:iCs/>
          <w:sz w:val="28"/>
          <w:szCs w:val="28"/>
          <w:lang w:val="ro-RO"/>
        </w:rPr>
        <w:t>al căror interval orar se suprapune cu perioada interdicției, cum ar fi cele efectuate cu avionul, trenul autocare sau alte mijloace de transport persoane, și care poate fi dovedit prin bilet sau orice altă modalitate de achitare a călătoriei;</w:t>
      </w:r>
    </w:p>
    <w:p w14:paraId="75C1393C" w14:textId="73F71299" w:rsidR="003C7086" w:rsidRPr="00C61608" w:rsidRDefault="003C7086" w:rsidP="00A41AC7">
      <w:pPr>
        <w:pStyle w:val="ListParagraph"/>
        <w:numPr>
          <w:ilvl w:val="0"/>
          <w:numId w:val="10"/>
        </w:numPr>
        <w:ind w:left="0" w:firstLine="0"/>
        <w:jc w:val="both"/>
        <w:rPr>
          <w:rFonts w:ascii="Arial" w:hAnsi="Arial" w:cs="Arial"/>
          <w:b/>
          <w:bCs/>
          <w:i/>
          <w:iCs/>
          <w:sz w:val="28"/>
          <w:szCs w:val="28"/>
          <w:lang w:val="ro-RO"/>
        </w:rPr>
      </w:pPr>
      <w:r w:rsidRPr="00C61608">
        <w:rPr>
          <w:rFonts w:ascii="Arial" w:hAnsi="Arial" w:cs="Arial"/>
          <w:b/>
          <w:bCs/>
          <w:i/>
          <w:iCs/>
          <w:sz w:val="28"/>
          <w:szCs w:val="28"/>
          <w:lang w:val="ro-RO"/>
        </w:rPr>
        <w:t>Deplasarea din motive justificate, precum îngrijirea/însoțirea copilului, asistența persoanelor vârstnice, bolnave sau cu dizabilități ori decesul unui membru de familie;</w:t>
      </w:r>
    </w:p>
    <w:p w14:paraId="7004F6CB" w14:textId="6B574ACD" w:rsidR="003C7086" w:rsidRPr="00C61608" w:rsidRDefault="003C7086"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t xml:space="preserve">2. </w:t>
      </w:r>
      <w:r w:rsidR="0002279A" w:rsidRPr="00C61608">
        <w:rPr>
          <w:rFonts w:ascii="Arial" w:hAnsi="Arial" w:cs="Arial"/>
          <w:b/>
          <w:bCs/>
          <w:i/>
          <w:iCs/>
          <w:sz w:val="28"/>
          <w:szCs w:val="28"/>
          <w:lang w:val="ro-RO"/>
        </w:rPr>
        <w:t>Măsurile instituite nu se mai aplică dacă incidența cumulată la 14 zile este mai mică sau egală cu 7/1000 de locuitări.</w:t>
      </w:r>
    </w:p>
    <w:p w14:paraId="0EDD92E3" w14:textId="03F498C0" w:rsidR="0002279A" w:rsidRPr="00C61608" w:rsidRDefault="0002279A"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t>3. Pentru verificarea motivului deplasării în interes profesional, prevăzut la pct.1 lit a), persoanele sunt obigate să prezinte, la cererea person</w:t>
      </w:r>
      <w:r w:rsidR="00C61608">
        <w:rPr>
          <w:rFonts w:ascii="Arial" w:hAnsi="Arial" w:cs="Arial"/>
          <w:b/>
          <w:bCs/>
          <w:i/>
          <w:iCs/>
          <w:sz w:val="28"/>
          <w:szCs w:val="28"/>
          <w:lang w:val="ro-RO"/>
        </w:rPr>
        <w:t>a</w:t>
      </w:r>
      <w:r w:rsidRPr="00C61608">
        <w:rPr>
          <w:rFonts w:ascii="Arial" w:hAnsi="Arial" w:cs="Arial"/>
          <w:b/>
          <w:bCs/>
          <w:i/>
          <w:iCs/>
          <w:sz w:val="28"/>
          <w:szCs w:val="28"/>
          <w:lang w:val="ro-RO"/>
        </w:rPr>
        <w:t>lului autorităților abilitate, legitimația de serviciu sau adeverința eliberată de angajator ori o declarație pe propria răspundere, completată în prealabil.</w:t>
      </w:r>
    </w:p>
    <w:p w14:paraId="6067EDBC" w14:textId="71AFE4C8" w:rsidR="0002279A" w:rsidRPr="00C61608" w:rsidRDefault="0002279A"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lastRenderedPageBreak/>
        <w:t>4. Pentru verificarea motivului deplasării în interes personal, prevăzut la pct. 1 lit b)-d), persoanele sunt obligate să prezinte, la cererea autorităților abilitate, o declarație pe propria răspundere, completată în prealabil.</w:t>
      </w:r>
    </w:p>
    <w:p w14:paraId="03E8B5EF" w14:textId="3AA4759E" w:rsidR="0002279A" w:rsidRPr="00C61608" w:rsidRDefault="00681BBE"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t>5. Declarația pe propria raspundere, prevăzută</w:t>
      </w:r>
      <w:r w:rsidR="00C61608">
        <w:rPr>
          <w:rFonts w:ascii="Arial" w:hAnsi="Arial" w:cs="Arial"/>
          <w:b/>
          <w:bCs/>
          <w:i/>
          <w:iCs/>
          <w:sz w:val="28"/>
          <w:szCs w:val="28"/>
          <w:lang w:val="ro-RO"/>
        </w:rPr>
        <w:t xml:space="preserve"> </w:t>
      </w:r>
      <w:r w:rsidRPr="00C61608">
        <w:rPr>
          <w:rFonts w:ascii="Arial" w:hAnsi="Arial" w:cs="Arial"/>
          <w:b/>
          <w:bCs/>
          <w:i/>
          <w:iCs/>
          <w:sz w:val="28"/>
          <w:szCs w:val="28"/>
          <w:lang w:val="ro-RO"/>
        </w:rPr>
        <w:t>la pct.3 și 4 tr</w:t>
      </w:r>
      <w:r w:rsidR="00C61608">
        <w:rPr>
          <w:rFonts w:ascii="Arial" w:hAnsi="Arial" w:cs="Arial"/>
          <w:b/>
          <w:bCs/>
          <w:i/>
          <w:iCs/>
          <w:sz w:val="28"/>
          <w:szCs w:val="28"/>
          <w:lang w:val="ro-RO"/>
        </w:rPr>
        <w:t>e</w:t>
      </w:r>
      <w:r w:rsidRPr="00C61608">
        <w:rPr>
          <w:rFonts w:ascii="Arial" w:hAnsi="Arial" w:cs="Arial"/>
          <w:b/>
          <w:bCs/>
          <w:i/>
          <w:iCs/>
          <w:sz w:val="28"/>
          <w:szCs w:val="28"/>
          <w:lang w:val="ro-RO"/>
        </w:rPr>
        <w:t>buie să cuprindă numele și prenumele, data nașterii, adresa locuinței/gospodăriei/locului activității profesionale, motivul deplasării, data completării și semnătura.</w:t>
      </w:r>
    </w:p>
    <w:p w14:paraId="4CAAE2AD" w14:textId="53E0FA16" w:rsidR="00681BBE" w:rsidRPr="00C61608" w:rsidRDefault="00681BBE"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t>6. Măsurile instituite nu se aplică persoanelor care sunt vaccinate împotriva virusului SARS-CoV-2 și pentru care au trecut 10 zile de la finalizarea schemei complete de vaccinare, respectiv persoanelor care se află în perioada cuprinsă între a 15-a zi și a 180-a zi ulterioară confirmării infectării cu virusul SARS CoV-2 și care fac dovada îndeplinirii acestei condiții prin intermediul certificatului de vaccinare, pe suport hârtie sau în format electronic, sau al certificatului digital al Uniunii Europene privind COVID-19.</w:t>
      </w:r>
    </w:p>
    <w:p w14:paraId="78E70E15" w14:textId="52411353" w:rsidR="00681BBE" w:rsidRPr="00C61608" w:rsidRDefault="00681BBE" w:rsidP="003C7086">
      <w:pPr>
        <w:pStyle w:val="ListParagraph"/>
        <w:ind w:left="0"/>
        <w:jc w:val="both"/>
        <w:rPr>
          <w:rFonts w:ascii="Arial" w:hAnsi="Arial" w:cs="Arial"/>
          <w:b/>
          <w:bCs/>
          <w:i/>
          <w:iCs/>
          <w:sz w:val="28"/>
          <w:szCs w:val="28"/>
          <w:lang w:val="ro-RO"/>
        </w:rPr>
      </w:pPr>
      <w:r w:rsidRPr="00C61608">
        <w:rPr>
          <w:rFonts w:ascii="Arial" w:hAnsi="Arial" w:cs="Arial"/>
          <w:b/>
          <w:bCs/>
          <w:i/>
          <w:iCs/>
          <w:sz w:val="28"/>
          <w:szCs w:val="28"/>
          <w:lang w:val="ro-RO"/>
        </w:rPr>
        <w:t xml:space="preserve">7. Măsurile instituite nu se aplică persoanelor fizice provenite din state ale căror autorități nu emit certificate digitale ale Uniunii Europene privind COVID-19 sau documente compatibile cu aceste certificate, vaccinate împotriva virusului SARS-CoV-2 și pentru care au trecut 10 zile de la finalizarea schemei complete de vaccinare, respectiv persoanelor care se află în perioada </w:t>
      </w:r>
      <w:r w:rsidR="00C61608" w:rsidRPr="00C61608">
        <w:rPr>
          <w:rFonts w:ascii="Arial" w:hAnsi="Arial" w:cs="Arial"/>
          <w:b/>
          <w:bCs/>
          <w:i/>
          <w:iCs/>
          <w:sz w:val="28"/>
          <w:szCs w:val="28"/>
          <w:lang w:val="ro-RO"/>
        </w:rPr>
        <w:t>cuprinsă între a 15-a zi și a 180-a zi ulterioară confirmării infectării cu virusul SARS-CoV-2 și care fac dovada îndeplinirii acestei condiții prin documente, pe suport de hârtie sau în format electronic, care sa ateste vaccinarea sau vindecarea de infecția cu virusul SARS-CoV-2 a acestor persoane.</w:t>
      </w:r>
      <w:r w:rsidR="00C61608">
        <w:rPr>
          <w:rFonts w:ascii="Arial" w:hAnsi="Arial" w:cs="Arial"/>
          <w:b/>
          <w:bCs/>
          <w:i/>
          <w:iCs/>
          <w:sz w:val="28"/>
          <w:szCs w:val="28"/>
          <w:lang w:val="ro-RO"/>
        </w:rPr>
        <w:t>”</w:t>
      </w:r>
    </w:p>
    <w:p w14:paraId="5596D4A7" w14:textId="1668E9C1" w:rsidR="00521192" w:rsidRPr="00521192" w:rsidRDefault="00521192" w:rsidP="00521192">
      <w:pPr>
        <w:ind w:left="-274" w:firstLine="994"/>
        <w:jc w:val="both"/>
        <w:rPr>
          <w:rFonts w:ascii="Arial" w:hAnsi="Arial" w:cs="Arial"/>
          <w:sz w:val="28"/>
          <w:szCs w:val="28"/>
          <w:lang w:val="ro-RO"/>
        </w:rPr>
      </w:pPr>
    </w:p>
    <w:p w14:paraId="51DC57D8" w14:textId="77777777" w:rsidR="00521192" w:rsidRDefault="00521192" w:rsidP="00521192">
      <w:pPr>
        <w:ind w:left="-274" w:firstLine="994"/>
        <w:jc w:val="both"/>
        <w:rPr>
          <w:rFonts w:ascii="Arial" w:hAnsi="Arial" w:cs="Arial"/>
          <w:b/>
          <w:bCs/>
          <w:sz w:val="32"/>
          <w:szCs w:val="32"/>
          <w:u w:val="single"/>
          <w:lang w:val="ro-RO"/>
        </w:rPr>
      </w:pPr>
    </w:p>
    <w:sectPr w:rsidR="00521192" w:rsidSect="001169E8">
      <w:headerReference w:type="default" r:id="rId7"/>
      <w:footerReference w:type="even" r:id="rId8"/>
      <w:pgSz w:w="11900" w:h="16840"/>
      <w:pgMar w:top="2780" w:right="843" w:bottom="1393" w:left="1560" w:header="1700" w:footer="6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7ADC" w14:textId="77777777" w:rsidR="00F14565" w:rsidRDefault="00F14565">
      <w:r>
        <w:separator/>
      </w:r>
    </w:p>
  </w:endnote>
  <w:endnote w:type="continuationSeparator" w:id="0">
    <w:p w14:paraId="62A65ADC" w14:textId="77777777" w:rsidR="00F14565" w:rsidRDefault="00F1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F76B" w14:textId="77777777" w:rsidR="003770F3" w:rsidRDefault="002D0281" w:rsidP="006D39C5">
    <w:pPr>
      <w:pStyle w:val="Footer"/>
      <w:framePr w:wrap="around" w:vAnchor="text" w:hAnchor="margin" w:xAlign="right" w:y="1"/>
      <w:rPr>
        <w:rStyle w:val="PageNumber"/>
      </w:rPr>
    </w:pPr>
    <w:r>
      <w:rPr>
        <w:rStyle w:val="PageNumber"/>
      </w:rPr>
      <w:fldChar w:fldCharType="begin"/>
    </w:r>
    <w:r w:rsidR="003770F3">
      <w:rPr>
        <w:rStyle w:val="PageNumber"/>
      </w:rPr>
      <w:instrText xml:space="preserve">PAGE  </w:instrText>
    </w:r>
    <w:r>
      <w:rPr>
        <w:rStyle w:val="PageNumber"/>
      </w:rPr>
      <w:fldChar w:fldCharType="end"/>
    </w:r>
  </w:p>
  <w:p w14:paraId="0353B517" w14:textId="77777777" w:rsidR="003770F3" w:rsidRDefault="003770F3" w:rsidP="006D39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DA9A" w14:textId="77777777" w:rsidR="00F14565" w:rsidRDefault="00F14565">
      <w:r>
        <w:separator/>
      </w:r>
    </w:p>
  </w:footnote>
  <w:footnote w:type="continuationSeparator" w:id="0">
    <w:p w14:paraId="30F1242C" w14:textId="77777777" w:rsidR="00F14565" w:rsidRDefault="00F1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8E64" w14:textId="77777777" w:rsidR="009059C3" w:rsidRPr="00B60799" w:rsidRDefault="00F14565" w:rsidP="00092E0D">
    <w:pPr>
      <w:pStyle w:val="Header"/>
      <w:tabs>
        <w:tab w:val="clear" w:pos="4320"/>
        <w:tab w:val="clear" w:pos="8640"/>
        <w:tab w:val="left" w:pos="8020"/>
      </w:tabs>
      <w:ind w:left="-851"/>
      <w:jc w:val="center"/>
      <w:rPr>
        <w:rFonts w:ascii="Arial Rounded MT Bold" w:hAnsi="Arial Rounded MT Bold"/>
        <w:color w:val="CC0033"/>
      </w:rPr>
    </w:pPr>
    <w:r>
      <w:rPr>
        <w:noProof/>
      </w:rPr>
      <w:pict w14:anchorId="4409566C">
        <v:shapetype id="_x0000_t202" coordsize="21600,21600" o:spt="202" path="m,l,21600r21600,l21600,xe">
          <v:stroke joinstyle="miter"/>
          <v:path gradientshapeok="t" o:connecttype="rect"/>
        </v:shapetype>
        <v:shape id="Text Box 5" o:spid="_x0000_s1025" type="#_x0000_t202" style="position:absolute;left:0;text-align:left;margin-left:35.15pt;margin-top:-.05pt;width:203.15pt;height:30.85pt;z-index:251660288;visibility:visible;mso-width-relative:margin;mso-height-relative:margin" filled="f" stroked="f" strokeweight=".5pt">
          <v:textbox>
            <w:txbxContent>
              <w:p w14:paraId="5C7DAD75" w14:textId="77777777" w:rsidR="001169E8" w:rsidRDefault="001169E8" w:rsidP="001169E8">
                <w:pPr>
                  <w:pStyle w:val="Otext"/>
                  <w:spacing w:line="360" w:lineRule="auto"/>
                  <w:ind w:right="-1418"/>
                  <w:rPr>
                    <w:color w:val="000000" w:themeColor="text1"/>
                    <w:sz w:val="20"/>
                    <w:szCs w:val="20"/>
                  </w:rPr>
                </w:pPr>
              </w:p>
              <w:p w14:paraId="5C744DA0" w14:textId="77777777" w:rsidR="001169E8" w:rsidRPr="007F2DA3" w:rsidRDefault="001169E8" w:rsidP="001169E8">
                <w:pPr>
                  <w:pStyle w:val="Otext"/>
                  <w:spacing w:line="360" w:lineRule="auto"/>
                  <w:ind w:right="-1418"/>
                  <w:rPr>
                    <w:b/>
                    <w:color w:val="000000" w:themeColor="text1"/>
                    <w:sz w:val="20"/>
                    <w:szCs w:val="20"/>
                  </w:rPr>
                </w:pPr>
              </w:p>
            </w:txbxContent>
          </v:textbox>
        </v:shape>
      </w:pict>
    </w:r>
    <w:r w:rsidR="005B2B5C">
      <w:rPr>
        <w:rFonts w:ascii="Arial Rounded MT Bold" w:hAnsi="Arial Rounded MT Bold"/>
        <w:noProof/>
        <w:color w:val="CC0033"/>
      </w:rPr>
      <w:drawing>
        <wp:anchor distT="0" distB="0" distL="114300" distR="114300" simplePos="0" relativeHeight="251658240" behindDoc="1" locked="0" layoutInCell="1" allowOverlap="1" wp14:anchorId="35453DB5" wp14:editId="3C5D25BE">
          <wp:simplePos x="0" y="0"/>
          <wp:positionH relativeFrom="page">
            <wp:align>left</wp:align>
          </wp:positionH>
          <wp:positionV relativeFrom="page">
            <wp:align>top</wp:align>
          </wp:positionV>
          <wp:extent cx="7564494" cy="10691999"/>
          <wp:effectExtent l="0" t="0" r="508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Buzau2019-01.png"/>
                  <pic:cNvPicPr/>
                </pic:nvPicPr>
                <pic:blipFill>
                  <a:blip r:embed="rId1"/>
                  <a:stretch>
                    <a:fillRect/>
                  </a:stretch>
                </pic:blipFill>
                <pic:spPr>
                  <a:xfrm>
                    <a:off x="0" y="0"/>
                    <a:ext cx="7564494" cy="10691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F94"/>
    <w:multiLevelType w:val="hybridMultilevel"/>
    <w:tmpl w:val="E6644B2A"/>
    <w:lvl w:ilvl="0" w:tplc="DD22F6A6">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81F3A22"/>
    <w:multiLevelType w:val="hybridMultilevel"/>
    <w:tmpl w:val="3C4ED7BE"/>
    <w:lvl w:ilvl="0" w:tplc="5440A530">
      <w:start w:val="1"/>
      <w:numFmt w:val="bullet"/>
      <w:lvlText w:val=""/>
      <w:lvlJc w:val="left"/>
      <w:pPr>
        <w:ind w:left="1350" w:hanging="360"/>
      </w:pPr>
      <w:rPr>
        <w:rFonts w:ascii="Symbol" w:hAnsi="Symbol" w:hint="default"/>
        <w:color w:val="auto"/>
        <w:vertAlign w:val="baseline"/>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476C58"/>
    <w:multiLevelType w:val="hybridMultilevel"/>
    <w:tmpl w:val="FE0E0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34E72"/>
    <w:multiLevelType w:val="hybridMultilevel"/>
    <w:tmpl w:val="40F41A74"/>
    <w:lvl w:ilvl="0" w:tplc="04090001">
      <w:start w:val="1"/>
      <w:numFmt w:val="bullet"/>
      <w:lvlText w:val=""/>
      <w:lvlJc w:val="left"/>
      <w:pPr>
        <w:ind w:left="1877" w:hanging="360"/>
      </w:pPr>
      <w:rPr>
        <w:rFonts w:ascii="Symbol" w:hAnsi="Symbol" w:hint="default"/>
      </w:rPr>
    </w:lvl>
    <w:lvl w:ilvl="1" w:tplc="04090003" w:tentative="1">
      <w:start w:val="1"/>
      <w:numFmt w:val="bullet"/>
      <w:lvlText w:val="o"/>
      <w:lvlJc w:val="left"/>
      <w:pPr>
        <w:ind w:left="2597" w:hanging="360"/>
      </w:pPr>
      <w:rPr>
        <w:rFonts w:ascii="Courier New" w:hAnsi="Courier New" w:cs="Courier New" w:hint="default"/>
      </w:rPr>
    </w:lvl>
    <w:lvl w:ilvl="2" w:tplc="04090005" w:tentative="1">
      <w:start w:val="1"/>
      <w:numFmt w:val="bullet"/>
      <w:lvlText w:val=""/>
      <w:lvlJc w:val="left"/>
      <w:pPr>
        <w:ind w:left="3317" w:hanging="360"/>
      </w:pPr>
      <w:rPr>
        <w:rFonts w:ascii="Wingdings" w:hAnsi="Wingdings" w:hint="default"/>
      </w:rPr>
    </w:lvl>
    <w:lvl w:ilvl="3" w:tplc="04090001" w:tentative="1">
      <w:start w:val="1"/>
      <w:numFmt w:val="bullet"/>
      <w:lvlText w:val=""/>
      <w:lvlJc w:val="left"/>
      <w:pPr>
        <w:ind w:left="4037" w:hanging="360"/>
      </w:pPr>
      <w:rPr>
        <w:rFonts w:ascii="Symbol" w:hAnsi="Symbol" w:hint="default"/>
      </w:rPr>
    </w:lvl>
    <w:lvl w:ilvl="4" w:tplc="04090003" w:tentative="1">
      <w:start w:val="1"/>
      <w:numFmt w:val="bullet"/>
      <w:lvlText w:val="o"/>
      <w:lvlJc w:val="left"/>
      <w:pPr>
        <w:ind w:left="4757" w:hanging="360"/>
      </w:pPr>
      <w:rPr>
        <w:rFonts w:ascii="Courier New" w:hAnsi="Courier New" w:cs="Courier New" w:hint="default"/>
      </w:rPr>
    </w:lvl>
    <w:lvl w:ilvl="5" w:tplc="04090005" w:tentative="1">
      <w:start w:val="1"/>
      <w:numFmt w:val="bullet"/>
      <w:lvlText w:val=""/>
      <w:lvlJc w:val="left"/>
      <w:pPr>
        <w:ind w:left="5477" w:hanging="360"/>
      </w:pPr>
      <w:rPr>
        <w:rFonts w:ascii="Wingdings" w:hAnsi="Wingdings" w:hint="default"/>
      </w:rPr>
    </w:lvl>
    <w:lvl w:ilvl="6" w:tplc="04090001" w:tentative="1">
      <w:start w:val="1"/>
      <w:numFmt w:val="bullet"/>
      <w:lvlText w:val=""/>
      <w:lvlJc w:val="left"/>
      <w:pPr>
        <w:ind w:left="6197" w:hanging="360"/>
      </w:pPr>
      <w:rPr>
        <w:rFonts w:ascii="Symbol" w:hAnsi="Symbol" w:hint="default"/>
      </w:rPr>
    </w:lvl>
    <w:lvl w:ilvl="7" w:tplc="04090003" w:tentative="1">
      <w:start w:val="1"/>
      <w:numFmt w:val="bullet"/>
      <w:lvlText w:val="o"/>
      <w:lvlJc w:val="left"/>
      <w:pPr>
        <w:ind w:left="6917" w:hanging="360"/>
      </w:pPr>
      <w:rPr>
        <w:rFonts w:ascii="Courier New" w:hAnsi="Courier New" w:cs="Courier New" w:hint="default"/>
      </w:rPr>
    </w:lvl>
    <w:lvl w:ilvl="8" w:tplc="04090005" w:tentative="1">
      <w:start w:val="1"/>
      <w:numFmt w:val="bullet"/>
      <w:lvlText w:val=""/>
      <w:lvlJc w:val="left"/>
      <w:pPr>
        <w:ind w:left="7637" w:hanging="360"/>
      </w:pPr>
      <w:rPr>
        <w:rFonts w:ascii="Wingdings" w:hAnsi="Wingdings" w:hint="default"/>
      </w:rPr>
    </w:lvl>
  </w:abstractNum>
  <w:abstractNum w:abstractNumId="4" w15:restartNumberingAfterBreak="0">
    <w:nsid w:val="1EF27380"/>
    <w:multiLevelType w:val="hybridMultilevel"/>
    <w:tmpl w:val="BF1C345A"/>
    <w:lvl w:ilvl="0" w:tplc="DF36AE72">
      <w:start w:val="1"/>
      <w:numFmt w:val="decimal"/>
      <w:lvlText w:val="%1."/>
      <w:lvlJc w:val="left"/>
      <w:pPr>
        <w:ind w:left="900" w:hanging="360"/>
      </w:pPr>
      <w:rPr>
        <w:rFonts w:ascii="Arial" w:hAnsi="Arial" w:cs="Arial"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D6A56F8"/>
    <w:multiLevelType w:val="hybridMultilevel"/>
    <w:tmpl w:val="68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D4072"/>
    <w:multiLevelType w:val="hybridMultilevel"/>
    <w:tmpl w:val="3DB0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E0A0C"/>
    <w:multiLevelType w:val="hybridMultilevel"/>
    <w:tmpl w:val="DF0C7F44"/>
    <w:lvl w:ilvl="0" w:tplc="FC3403A6">
      <w:start w:val="1"/>
      <w:numFmt w:val="bullet"/>
      <w:lvlText w:val=""/>
      <w:lvlJc w:val="left"/>
      <w:pPr>
        <w:ind w:left="1444" w:hanging="360"/>
      </w:pPr>
      <w:rPr>
        <w:rFonts w:ascii="Symbol" w:hAnsi="Symbol" w:hint="default"/>
        <w:color w:val="auto"/>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69D01B8D"/>
    <w:multiLevelType w:val="hybridMultilevel"/>
    <w:tmpl w:val="31A63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A24DB9"/>
    <w:multiLevelType w:val="hybridMultilevel"/>
    <w:tmpl w:val="93162218"/>
    <w:lvl w:ilvl="0" w:tplc="A32C49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1"/>
  </w:num>
  <w:num w:numId="5">
    <w:abstractNumId w:val="0"/>
  </w:num>
  <w:num w:numId="6">
    <w:abstractNumId w:val="6"/>
  </w:num>
  <w:num w:numId="7">
    <w:abstractNumId w:val="4"/>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A89"/>
    <w:rsid w:val="0002279A"/>
    <w:rsid w:val="00060466"/>
    <w:rsid w:val="00092E0D"/>
    <w:rsid w:val="000B71C5"/>
    <w:rsid w:val="000C48A7"/>
    <w:rsid w:val="000E6F40"/>
    <w:rsid w:val="000F74BD"/>
    <w:rsid w:val="001169E8"/>
    <w:rsid w:val="001373E2"/>
    <w:rsid w:val="00143098"/>
    <w:rsid w:val="001D611B"/>
    <w:rsid w:val="001F084F"/>
    <w:rsid w:val="00235BB7"/>
    <w:rsid w:val="00256436"/>
    <w:rsid w:val="00263CA6"/>
    <w:rsid w:val="00265F07"/>
    <w:rsid w:val="0028581D"/>
    <w:rsid w:val="002B4756"/>
    <w:rsid w:val="002D0281"/>
    <w:rsid w:val="0030702A"/>
    <w:rsid w:val="00312E0E"/>
    <w:rsid w:val="00320D6D"/>
    <w:rsid w:val="003257A1"/>
    <w:rsid w:val="003770F3"/>
    <w:rsid w:val="00386A81"/>
    <w:rsid w:val="00387974"/>
    <w:rsid w:val="003A2082"/>
    <w:rsid w:val="003A2D3F"/>
    <w:rsid w:val="003C7086"/>
    <w:rsid w:val="003D477A"/>
    <w:rsid w:val="003F1ED4"/>
    <w:rsid w:val="00412A89"/>
    <w:rsid w:val="004158E5"/>
    <w:rsid w:val="00430110"/>
    <w:rsid w:val="0045608F"/>
    <w:rsid w:val="004A192B"/>
    <w:rsid w:val="004C166C"/>
    <w:rsid w:val="004E1789"/>
    <w:rsid w:val="004E63A4"/>
    <w:rsid w:val="005210BC"/>
    <w:rsid w:val="00521192"/>
    <w:rsid w:val="005360C2"/>
    <w:rsid w:val="00546F73"/>
    <w:rsid w:val="00553D44"/>
    <w:rsid w:val="00561F8E"/>
    <w:rsid w:val="005B2B5C"/>
    <w:rsid w:val="005D5B8E"/>
    <w:rsid w:val="005D7198"/>
    <w:rsid w:val="00615A81"/>
    <w:rsid w:val="00623741"/>
    <w:rsid w:val="00652B6F"/>
    <w:rsid w:val="00667109"/>
    <w:rsid w:val="00681BBE"/>
    <w:rsid w:val="00692984"/>
    <w:rsid w:val="006C0B6E"/>
    <w:rsid w:val="006D39C5"/>
    <w:rsid w:val="006E2223"/>
    <w:rsid w:val="00723357"/>
    <w:rsid w:val="00736623"/>
    <w:rsid w:val="00745ABC"/>
    <w:rsid w:val="0077394F"/>
    <w:rsid w:val="007E4BB6"/>
    <w:rsid w:val="007E4F78"/>
    <w:rsid w:val="007F02E9"/>
    <w:rsid w:val="007F2DA3"/>
    <w:rsid w:val="008014BC"/>
    <w:rsid w:val="0080330E"/>
    <w:rsid w:val="0083133B"/>
    <w:rsid w:val="0085316F"/>
    <w:rsid w:val="00877EE2"/>
    <w:rsid w:val="008808AA"/>
    <w:rsid w:val="00891B67"/>
    <w:rsid w:val="008A14CE"/>
    <w:rsid w:val="008A7E77"/>
    <w:rsid w:val="008D5FF5"/>
    <w:rsid w:val="009059C3"/>
    <w:rsid w:val="00940A6D"/>
    <w:rsid w:val="00991923"/>
    <w:rsid w:val="009962C3"/>
    <w:rsid w:val="00A07144"/>
    <w:rsid w:val="00A13212"/>
    <w:rsid w:val="00A170A5"/>
    <w:rsid w:val="00A3449A"/>
    <w:rsid w:val="00A365B7"/>
    <w:rsid w:val="00A41AC7"/>
    <w:rsid w:val="00A72D7C"/>
    <w:rsid w:val="00A813B5"/>
    <w:rsid w:val="00A82434"/>
    <w:rsid w:val="00AB6727"/>
    <w:rsid w:val="00AC2187"/>
    <w:rsid w:val="00AD0EDF"/>
    <w:rsid w:val="00AD7180"/>
    <w:rsid w:val="00B0590A"/>
    <w:rsid w:val="00B3750F"/>
    <w:rsid w:val="00B5575D"/>
    <w:rsid w:val="00B56D09"/>
    <w:rsid w:val="00B67D47"/>
    <w:rsid w:val="00B765AD"/>
    <w:rsid w:val="00C3649C"/>
    <w:rsid w:val="00C61608"/>
    <w:rsid w:val="00C819BE"/>
    <w:rsid w:val="00C8412E"/>
    <w:rsid w:val="00C8521E"/>
    <w:rsid w:val="00C937FA"/>
    <w:rsid w:val="00CA701D"/>
    <w:rsid w:val="00CA7DC9"/>
    <w:rsid w:val="00CE7008"/>
    <w:rsid w:val="00D005FA"/>
    <w:rsid w:val="00D200BB"/>
    <w:rsid w:val="00D20823"/>
    <w:rsid w:val="00D47420"/>
    <w:rsid w:val="00D51CE0"/>
    <w:rsid w:val="00D57484"/>
    <w:rsid w:val="00D852E9"/>
    <w:rsid w:val="00DB07FA"/>
    <w:rsid w:val="00DB2148"/>
    <w:rsid w:val="00E153D6"/>
    <w:rsid w:val="00E32BDD"/>
    <w:rsid w:val="00E7682A"/>
    <w:rsid w:val="00EB6602"/>
    <w:rsid w:val="00ED15C6"/>
    <w:rsid w:val="00ED5786"/>
    <w:rsid w:val="00EE45ED"/>
    <w:rsid w:val="00EF5AC4"/>
    <w:rsid w:val="00F00FB0"/>
    <w:rsid w:val="00F14565"/>
    <w:rsid w:val="00F41DED"/>
    <w:rsid w:val="00F562E7"/>
    <w:rsid w:val="00F63A3A"/>
    <w:rsid w:val="00F7268E"/>
    <w:rsid w:val="00FA1640"/>
    <w:rsid w:val="00FA5E44"/>
    <w:rsid w:val="00FB2F2F"/>
    <w:rsid w:val="00FB49F4"/>
    <w:rsid w:val="00FC0894"/>
    <w:rsid w:val="00FC7977"/>
    <w:rsid w:val="00FD43B5"/>
    <w:rsid w:val="00FE10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94F73"/>
  <w15:docId w15:val="{8A7D2DF1-6337-41EF-B1DB-D6811705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A89"/>
    <w:pPr>
      <w:tabs>
        <w:tab w:val="center" w:pos="4320"/>
        <w:tab w:val="right" w:pos="8640"/>
      </w:tabs>
    </w:pPr>
  </w:style>
  <w:style w:type="character" w:customStyle="1" w:styleId="HeaderChar">
    <w:name w:val="Header Char"/>
    <w:basedOn w:val="DefaultParagraphFont"/>
    <w:link w:val="Header"/>
    <w:uiPriority w:val="99"/>
    <w:rsid w:val="00412A89"/>
  </w:style>
  <w:style w:type="paragraph" w:styleId="Footer">
    <w:name w:val="footer"/>
    <w:basedOn w:val="Normal"/>
    <w:link w:val="FooterChar"/>
    <w:uiPriority w:val="99"/>
    <w:unhideWhenUsed/>
    <w:rsid w:val="00412A89"/>
    <w:pPr>
      <w:tabs>
        <w:tab w:val="center" w:pos="4320"/>
        <w:tab w:val="right" w:pos="8640"/>
      </w:tabs>
    </w:pPr>
  </w:style>
  <w:style w:type="character" w:customStyle="1" w:styleId="FooterChar">
    <w:name w:val="Footer Char"/>
    <w:basedOn w:val="DefaultParagraphFont"/>
    <w:link w:val="Footer"/>
    <w:uiPriority w:val="99"/>
    <w:rsid w:val="00412A89"/>
  </w:style>
  <w:style w:type="character" w:styleId="PageNumber">
    <w:name w:val="page number"/>
    <w:basedOn w:val="DefaultParagraphFont"/>
    <w:uiPriority w:val="99"/>
    <w:semiHidden/>
    <w:unhideWhenUsed/>
    <w:rsid w:val="0009287E"/>
  </w:style>
  <w:style w:type="character" w:styleId="Hyperlink">
    <w:name w:val="Hyperlink"/>
    <w:rsid w:val="006232FC"/>
    <w:rPr>
      <w:color w:val="0000FF"/>
      <w:u w:val="single"/>
    </w:rPr>
  </w:style>
  <w:style w:type="paragraph" w:customStyle="1" w:styleId="Otext">
    <w:name w:val="O text"/>
    <w:basedOn w:val="Normal"/>
    <w:qFormat/>
    <w:rsid w:val="0045371E"/>
    <w:rPr>
      <w:rFonts w:ascii="Arial" w:hAnsi="Arial"/>
      <w:color w:val="595959"/>
      <w:sz w:val="22"/>
    </w:rPr>
  </w:style>
  <w:style w:type="paragraph" w:customStyle="1" w:styleId="OSubtitlu">
    <w:name w:val="O Subtitlu"/>
    <w:basedOn w:val="Normal"/>
    <w:qFormat/>
    <w:rsid w:val="0045371E"/>
    <w:rPr>
      <w:rFonts w:ascii="Arial" w:hAnsi="Arial"/>
      <w:sz w:val="28"/>
    </w:rPr>
  </w:style>
  <w:style w:type="paragraph" w:customStyle="1" w:styleId="OTitlu">
    <w:name w:val="O Titlu"/>
    <w:basedOn w:val="Normal"/>
    <w:qFormat/>
    <w:rsid w:val="0045371E"/>
    <w:rPr>
      <w:rFonts w:ascii="Arial" w:hAnsi="Arial"/>
      <w:b/>
      <w:sz w:val="40"/>
    </w:rPr>
  </w:style>
  <w:style w:type="character" w:customStyle="1" w:styleId="yshortcuts">
    <w:name w:val="yshortcuts"/>
    <w:basedOn w:val="DefaultParagraphFont"/>
    <w:rsid w:val="004F5FC1"/>
  </w:style>
  <w:style w:type="paragraph" w:styleId="BalloonText">
    <w:name w:val="Balloon Text"/>
    <w:basedOn w:val="Normal"/>
    <w:link w:val="BalloonTextChar"/>
    <w:semiHidden/>
    <w:unhideWhenUsed/>
    <w:rsid w:val="00745ABC"/>
    <w:rPr>
      <w:rFonts w:ascii="Times New Roman" w:hAnsi="Times New Roman"/>
      <w:sz w:val="18"/>
      <w:szCs w:val="18"/>
    </w:rPr>
  </w:style>
  <w:style w:type="character" w:customStyle="1" w:styleId="BalloonTextChar">
    <w:name w:val="Balloon Text Char"/>
    <w:basedOn w:val="DefaultParagraphFont"/>
    <w:link w:val="BalloonText"/>
    <w:semiHidden/>
    <w:rsid w:val="00745ABC"/>
    <w:rPr>
      <w:rFonts w:ascii="Times New Roman" w:hAnsi="Times New Roman"/>
      <w:sz w:val="18"/>
      <w:szCs w:val="18"/>
    </w:rPr>
  </w:style>
  <w:style w:type="paragraph" w:styleId="ListParagraph">
    <w:name w:val="List Paragraph"/>
    <w:basedOn w:val="Normal"/>
    <w:link w:val="ListParagraphChar"/>
    <w:uiPriority w:val="34"/>
    <w:qFormat/>
    <w:rsid w:val="00A3449A"/>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A3449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6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Links>
    <vt:vector size="6" baseType="variant">
      <vt:variant>
        <vt:i4>6684707</vt:i4>
      </vt:variant>
      <vt:variant>
        <vt:i4>-1</vt:i4>
      </vt:variant>
      <vt:variant>
        <vt:i4>2100</vt:i4>
      </vt:variant>
      <vt:variant>
        <vt:i4>1</vt:i4>
      </vt:variant>
      <vt:variant>
        <vt:lpwstr>letterhead_AGEO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Mironescu</dc:creator>
  <cp:lastModifiedBy>Petronela Jipa</cp:lastModifiedBy>
  <cp:revision>6</cp:revision>
  <cp:lastPrinted>2021-01-05T12:22:00Z</cp:lastPrinted>
  <dcterms:created xsi:type="dcterms:W3CDTF">2021-01-28T06:36:00Z</dcterms:created>
  <dcterms:modified xsi:type="dcterms:W3CDTF">2021-10-18T08:31:00Z</dcterms:modified>
</cp:coreProperties>
</file>