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FAD26" w14:textId="7C144F78" w:rsidR="001D3FA6" w:rsidRPr="001D5286" w:rsidRDefault="001D3FA6" w:rsidP="001D5286">
      <w:pPr>
        <w:jc w:val="center"/>
        <w:rPr>
          <w:rStyle w:val="sartden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1D5286">
        <w:rPr>
          <w:rStyle w:val="sartden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Principii </w:t>
      </w:r>
      <w:proofErr w:type="spellStart"/>
      <w:r w:rsidRPr="001D5286">
        <w:rPr>
          <w:rStyle w:val="sartden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rtden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>norme</w:t>
      </w:r>
      <w:proofErr w:type="spellEnd"/>
      <w:r w:rsidRPr="001D5286">
        <w:rPr>
          <w:rStyle w:val="sartden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artden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>conduită</w:t>
      </w:r>
      <w:proofErr w:type="spellEnd"/>
    </w:p>
    <w:p w14:paraId="3239AFD9" w14:textId="77777777" w:rsidR="001D5286" w:rsidRPr="001D5286" w:rsidRDefault="001D5286" w:rsidP="001D5286">
      <w:pPr>
        <w:jc w:val="center"/>
        <w:rPr>
          <w:rStyle w:val="sartden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1F290336" w14:textId="5B9BB011" w:rsidR="001D3FA6" w:rsidRPr="001D5286" w:rsidRDefault="001D3FA6" w:rsidP="001D3FA6">
      <w:pPr>
        <w:rPr>
          <w:rStyle w:val="sartden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429AA4C6" w14:textId="7BC937F2" w:rsidR="001D3FA6" w:rsidRPr="001D5286" w:rsidRDefault="001D3FA6" w:rsidP="001D3FA6">
      <w:pPr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OUG nr. 57/2015 –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privind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Codul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Administrativ</w:t>
      </w:r>
      <w:proofErr w:type="spellEnd"/>
    </w:p>
    <w:p w14:paraId="717443D6" w14:textId="145B4B93" w:rsidR="001D3FA6" w:rsidRDefault="001D3FA6" w:rsidP="001D3FA6">
      <w:pPr>
        <w:rPr>
          <w:rStyle w:val="sartden"/>
          <w:rFonts w:ascii="Arial" w:hAnsi="Arial" w:cs="Arial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</w:pPr>
    </w:p>
    <w:p w14:paraId="0379AA8D" w14:textId="77777777" w:rsidR="001D5286" w:rsidRPr="001D5286" w:rsidRDefault="001D5286" w:rsidP="001D3FA6">
      <w:pPr>
        <w:rPr>
          <w:rStyle w:val="sartttl"/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1D5286">
        <w:rPr>
          <w:rStyle w:val="sartttl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Art. 368</w:t>
      </w:r>
    </w:p>
    <w:p w14:paraId="10F8F044" w14:textId="4A1E3FC5" w:rsidR="001D5286" w:rsidRPr="001D5286" w:rsidRDefault="001D5286" w:rsidP="001D3FA6">
      <w:pPr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Principii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aplicabile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conduitei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profesionale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funcționarilor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publici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personalului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administrația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publică</w:t>
      </w:r>
      <w:proofErr w:type="spellEnd"/>
    </w:p>
    <w:p w14:paraId="7E4FB19C" w14:textId="77777777" w:rsidR="001D3FA6" w:rsidRPr="001D5286" w:rsidRDefault="001D3FA6" w:rsidP="001D3FA6">
      <w:pPr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Principiile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guvernează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conduita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profesională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funcționarilor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publici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personalului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administrația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publică</w:t>
      </w:r>
      <w:proofErr w:type="spellEnd"/>
      <w:r w:rsidRPr="001D5286">
        <w:rPr>
          <w:rStyle w:val="spar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sunt:</w:t>
      </w:r>
    </w:p>
    <w:p w14:paraId="1EE02195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a)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supremația</w:t>
      </w:r>
      <w:proofErr w:type="spellEnd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 </w:t>
      </w:r>
      <w:proofErr w:type="spellStart"/>
      <w:r w:rsidRPr="00542407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fldChar w:fldCharType="begin"/>
      </w:r>
      <w:r w:rsidRPr="00542407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instrText xml:space="preserve"> HYPERLINK "http://legislatie.just.ro/Public/DetaliiDocumentAfis/47355" </w:instrText>
      </w:r>
      <w:r w:rsidRPr="00542407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fldChar w:fldCharType="separate"/>
      </w:r>
      <w:r w:rsidRPr="00542407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</w:rPr>
        <w:t>Constituției</w:t>
      </w:r>
      <w:proofErr w:type="spellEnd"/>
      <w:r w:rsidRPr="00542407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fldChar w:fldCharType="end"/>
      </w:r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legii</w:t>
      </w:r>
      <w:proofErr w:type="spellEnd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,</w:t>
      </w:r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ocupă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diferite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au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îndatorirea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respecta</w:t>
      </w:r>
      <w:proofErr w:type="spellEnd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 </w:t>
      </w:r>
      <w:proofErr w:type="spellStart"/>
      <w:r w:rsidR="007F5442" w:rsidRPr="00542407">
        <w:fldChar w:fldCharType="begin"/>
      </w:r>
      <w:r w:rsidR="007F5442" w:rsidRPr="00542407">
        <w:instrText xml:space="preserve"> HYPERLINK "http://legislatie.just.ro/Public/DetaliiDocumentAfis/47355" </w:instrText>
      </w:r>
      <w:r w:rsidR="007F5442" w:rsidRPr="00542407">
        <w:fldChar w:fldCharType="separate"/>
      </w:r>
      <w:r w:rsidRPr="00542407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</w:rPr>
        <w:t>Constituția</w:t>
      </w:r>
      <w:proofErr w:type="spellEnd"/>
      <w:r w:rsidR="007F5442" w:rsidRPr="00542407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</w:rPr>
        <w:fldChar w:fldCharType="end"/>
      </w:r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bdr w:val="none" w:sz="0" w:space="0" w:color="auto" w:frame="1"/>
          <w:shd w:val="clear" w:color="auto" w:fill="FFFFFF"/>
        </w:rPr>
        <w:t>legile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țării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0032D4FE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b)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prioritatea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interesului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public,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exercitarea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funcției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deținute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5EA4599B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c)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asigurarea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egalității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tratament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cetățenilor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fața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autorităților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instituțiilor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ocupă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diferite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au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îndatorirea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aplica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același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regim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juridic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situații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identice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similare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5F62F746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d)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profesionalismul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ocupă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diferite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au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obligația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îndeplini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atribuțiile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serviciu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responsabilitate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competență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eficiență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corectitudine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conștiinciozitate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2B92A450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e)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imparțialitatea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și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independența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ocupă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diferite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sunt obligate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aibă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atitudine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obiectivă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neutră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față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orice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altul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decât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interesul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public,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exercitarea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funcției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deținute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74E2D79C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f)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integritatea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morală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ocupă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diferite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le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interzis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solicite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accepte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direct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ori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indirect,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alții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vreun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avantaj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ori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beneficiu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considerarea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funcției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pe care o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dețin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abuzeze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vreun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fel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această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0302AE94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g)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libertatea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gândirii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exprimării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ocupă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diferite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pot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să-și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exprime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să-și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fundamenteze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opiniile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respectarea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ordinii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drept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bunelor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moravuri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4C962442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h)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cinstea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corectitudinea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exercitarea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diferitelor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ocupanții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acestora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trebuie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fie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bună-credință;</w:t>
      </w: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i</w:t>
      </w:r>
      <w:proofErr w:type="spellEnd"/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deschiderea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transparența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activitățile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desfășurate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exercitarea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diferitelor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sunt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pot fi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supuse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monitorizării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cetățenilor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11DDDD58" w14:textId="36F9E29A" w:rsidR="009B518D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j)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responsabilitatea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răspunderea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potrivit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ocupă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diferite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categorii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răspund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conformitate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prevederile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legale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atunci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când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atribuțiile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serviciu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nu au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fost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îndeplinite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corespunzător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2B76F3A1" w14:textId="103576A9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14:paraId="6E15FDE5" w14:textId="036C5AFA" w:rsidR="001D3FA6" w:rsidRPr="001D5286" w:rsidRDefault="001D3FA6" w:rsidP="001D3FA6">
      <w:pPr>
        <w:rPr>
          <w:rStyle w:val="slitbdy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bdy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Art. 447</w:t>
      </w:r>
    </w:p>
    <w:p w14:paraId="3302CA1A" w14:textId="77777777" w:rsidR="001D3FA6" w:rsidRPr="001D5286" w:rsidRDefault="001D3FA6" w:rsidP="001D3FA6">
      <w:pPr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Conduita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relațiile</w:t>
      </w:r>
      <w:proofErr w:type="spellEnd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D5286">
        <w:rPr>
          <w:rStyle w:val="sartden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cetățenii</w:t>
      </w:r>
      <w:proofErr w:type="spellEnd"/>
    </w:p>
    <w:p w14:paraId="3F413A89" w14:textId="77777777" w:rsidR="001D3FA6" w:rsidRPr="001D5286" w:rsidRDefault="001D3FA6" w:rsidP="001D3FA6">
      <w:pPr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alnttl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(1)</w:t>
      </w:r>
      <w:r w:rsidRPr="001D5286">
        <w:rPr>
          <w:rStyle w:val="saln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relațiile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fizice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reprezentanții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juridice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adresează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autorității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instituției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funcționarii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sunt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obligați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aibă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un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comportament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bazat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pe respect,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bună-credință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corectitudine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integritate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morală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profesională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03653154" w14:textId="77777777" w:rsidR="001D3FA6" w:rsidRPr="001D5286" w:rsidRDefault="001D3FA6" w:rsidP="001D3FA6">
      <w:pPr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alnttl"/>
          <w:rFonts w:ascii="Arial" w:hAnsi="Arial" w:cs="Arial"/>
          <w:color w:val="000000"/>
          <w:bdr w:val="none" w:sz="0" w:space="0" w:color="auto" w:frame="1"/>
          <w:shd w:val="clear" w:color="auto" w:fill="FFFFFF"/>
        </w:rPr>
        <w:lastRenderedPageBreak/>
        <w:t>(2)</w:t>
      </w:r>
      <w:r w:rsidRPr="001D5286">
        <w:rPr>
          <w:rStyle w:val="saln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Funcționarii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au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obligația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nu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aduce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atingere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onoarei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reputației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demnității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integrității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fizice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morale a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cu care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intră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legătură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exercitarea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funcției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</w:p>
    <w:p w14:paraId="24BBCA38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a)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întrebuințarea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unor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expresii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jignitoare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14:paraId="4A3CC0A0" w14:textId="77777777" w:rsidR="001D3FA6" w:rsidRPr="001D5286" w:rsidRDefault="001D3FA6" w:rsidP="001D3FA6">
      <w:pPr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litttl"/>
          <w:rFonts w:ascii="Arial" w:hAnsi="Arial" w:cs="Arial"/>
          <w:b/>
          <w:bCs/>
          <w:color w:val="8B0000"/>
          <w:bdr w:val="none" w:sz="0" w:space="0" w:color="auto" w:frame="1"/>
          <w:shd w:val="clear" w:color="auto" w:fill="FFFFFF"/>
        </w:rPr>
        <w:t>b)</w:t>
      </w:r>
      <w:r w:rsidRPr="001D5286">
        <w:rPr>
          <w:rStyle w:val="slit"/>
          <w:rFonts w:ascii="Arial" w:hAnsi="Arial" w:cs="Arial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fapte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pot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afecta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integritatea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fizică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psihică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oricărei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</w:t>
      </w:r>
      <w:proofErr w:type="spellEnd"/>
      <w:r w:rsidRPr="001D5286">
        <w:rPr>
          <w:rStyle w:val="slit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538DAE6F" w14:textId="77777777" w:rsidR="001D3FA6" w:rsidRPr="001D5286" w:rsidRDefault="001D3FA6" w:rsidP="001D3FA6">
      <w:pPr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alnttl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(3)</w:t>
      </w:r>
      <w:r w:rsidRPr="001D5286">
        <w:rPr>
          <w:rStyle w:val="saln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Funcționarii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trebuie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adopte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atitudine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imparțială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justificată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rezolvarea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legală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clară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eficientă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problemelor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cetățenilor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5D1DED52" w14:textId="77777777" w:rsidR="001D3FA6" w:rsidRPr="001D5286" w:rsidRDefault="001D3FA6" w:rsidP="001D3FA6">
      <w:pPr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alnttl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(4)</w:t>
      </w:r>
      <w:r w:rsidRPr="001D5286">
        <w:rPr>
          <w:rStyle w:val="saln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realizarea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unor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raporturi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sociale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profesionale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asigure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demnitatea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persoanelor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eficiența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activității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creșterea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calității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serviciului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public, se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recomandă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respectarea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normelor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conduită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prevăzute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la </w:t>
      </w:r>
      <w:proofErr w:type="spellStart"/>
      <w:r w:rsidRPr="001D5286">
        <w:rPr>
          <w:rStyle w:val="slgi"/>
          <w:rFonts w:ascii="Arial" w:hAnsi="Arial" w:cs="Arial"/>
          <w:color w:val="006400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 w:rsidRPr="001D5286">
        <w:rPr>
          <w:rStyle w:val="slgi"/>
          <w:rFonts w:ascii="Arial" w:hAnsi="Arial" w:cs="Arial"/>
          <w:color w:val="006400"/>
          <w:u w:val="single"/>
          <w:bdr w:val="none" w:sz="0" w:space="0" w:color="auto" w:frame="1"/>
          <w:shd w:val="clear" w:color="auto" w:fill="FFFFFF"/>
        </w:rPr>
        <w:t>. (1)-(3)</w:t>
      </w:r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către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celelalte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subiecte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acestor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raporturi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3A128E92" w14:textId="77777777" w:rsidR="001D3FA6" w:rsidRPr="001D5286" w:rsidRDefault="001D3FA6" w:rsidP="001D3FA6">
      <w:pPr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1D5286">
        <w:rPr>
          <w:rStyle w:val="salnttl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(5)</w:t>
      </w:r>
      <w:r w:rsidRPr="001D5286">
        <w:rPr>
          <w:rStyle w:val="saln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Funcționarii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trebuie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adopte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atitudine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demnă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civilizată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față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orice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persoană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cu care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intră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legătură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exercitarea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funcției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fiind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îndrituiți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pe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bază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reciprocitate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solicite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acesteia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un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comportament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similar.</w:t>
      </w:r>
    </w:p>
    <w:p w14:paraId="5F270BDD" w14:textId="60265833" w:rsidR="001D3FA6" w:rsidRPr="001D5286" w:rsidRDefault="001D3FA6" w:rsidP="001D3FA6">
      <w:pPr>
        <w:rPr>
          <w:rFonts w:ascii="Arial" w:hAnsi="Arial" w:cs="Arial"/>
        </w:rPr>
      </w:pPr>
      <w:r w:rsidRPr="001D5286">
        <w:rPr>
          <w:rStyle w:val="salnttl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(6)</w:t>
      </w:r>
      <w:r w:rsidRPr="001D5286">
        <w:rPr>
          <w:rStyle w:val="saln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Funcționarii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au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obligația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asigura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egalitatea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tratament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cetățenilor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fața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autorităților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instituțiilor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principiu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funcționarii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publici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au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îndatorirea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preveni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combate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orice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formă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discriminare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îndeplinirea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atribuțiilor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profesionale</w:t>
      </w:r>
      <w:proofErr w:type="spellEnd"/>
      <w:r w:rsidRPr="001D5286">
        <w:rPr>
          <w:rStyle w:val="salnbdy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sectPr w:rsidR="001D3FA6" w:rsidRPr="001D5286" w:rsidSect="001169E8">
      <w:headerReference w:type="default" r:id="rId8"/>
      <w:footerReference w:type="even" r:id="rId9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151E5" w14:textId="77777777" w:rsidR="007F5442" w:rsidRDefault="007F5442">
      <w:r>
        <w:separator/>
      </w:r>
    </w:p>
  </w:endnote>
  <w:endnote w:type="continuationSeparator" w:id="0">
    <w:p w14:paraId="7A004B01" w14:textId="77777777" w:rsidR="007F5442" w:rsidRDefault="007F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ooklyn R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3BF5F" w14:textId="77777777" w:rsidR="003770F3" w:rsidRDefault="00647B97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70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D152A7" w14:textId="77777777" w:rsidR="003770F3" w:rsidRDefault="003770F3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E4DFB" w14:textId="77777777" w:rsidR="007F5442" w:rsidRDefault="007F5442">
      <w:r>
        <w:separator/>
      </w:r>
    </w:p>
  </w:footnote>
  <w:footnote w:type="continuationSeparator" w:id="0">
    <w:p w14:paraId="32970125" w14:textId="77777777" w:rsidR="007F5442" w:rsidRDefault="007F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7B846" w14:textId="77777777" w:rsidR="009059C3" w:rsidRPr="00B60799" w:rsidRDefault="007F5442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pict w14:anchorId="6AC919B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35.15pt;margin-top:-.05pt;width:203.15pt;height:30.85pt;z-index:251660288;visibility:visible;mso-width-relative:margin;mso-height-relative:margin" filled="f" stroked="f" strokeweight=".5pt">
          <v:textbox>
            <w:txbxContent>
              <w:p w14:paraId="0C3D8A4E" w14:textId="77777777" w:rsidR="001169E8" w:rsidRDefault="001169E8" w:rsidP="001169E8">
                <w:pPr>
                  <w:pStyle w:val="Otext"/>
                  <w:spacing w:line="360" w:lineRule="auto"/>
                  <w:ind w:right="-1418"/>
                  <w:rPr>
                    <w:color w:val="000000" w:themeColor="text1"/>
                    <w:sz w:val="20"/>
                    <w:szCs w:val="20"/>
                  </w:rPr>
                </w:pPr>
              </w:p>
              <w:p w14:paraId="2FEF9BD8" w14:textId="77777777" w:rsidR="001169E8" w:rsidRPr="007F2DA3" w:rsidRDefault="001169E8" w:rsidP="001169E8">
                <w:pPr>
                  <w:pStyle w:val="Otext"/>
                  <w:spacing w:line="360" w:lineRule="auto"/>
                  <w:ind w:right="-1418"/>
                  <w:rPr>
                    <w:b/>
                    <w:color w:val="000000" w:themeColor="text1"/>
                    <w:sz w:val="20"/>
                    <w:szCs w:val="20"/>
                  </w:rPr>
                </w:pPr>
              </w:p>
            </w:txbxContent>
          </v:textbox>
        </v:shape>
      </w:pict>
    </w:r>
    <w:r w:rsidR="005B2B5C"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8240" behindDoc="1" locked="0" layoutInCell="1" allowOverlap="1" wp14:anchorId="3FED60E5" wp14:editId="10AB07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4312"/>
    <w:multiLevelType w:val="hybridMultilevel"/>
    <w:tmpl w:val="9F88BC8C"/>
    <w:lvl w:ilvl="0" w:tplc="D9A08C7A">
      <w:start w:val="1"/>
      <w:numFmt w:val="decimal"/>
      <w:lvlText w:val="%1-"/>
      <w:lvlJc w:val="left"/>
      <w:pPr>
        <w:ind w:left="1080" w:hanging="360"/>
      </w:pPr>
      <w:rPr>
        <w:rFonts w:ascii="Arial" w:eastAsia="Cambria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B71179"/>
    <w:multiLevelType w:val="hybridMultilevel"/>
    <w:tmpl w:val="31500F60"/>
    <w:lvl w:ilvl="0" w:tplc="68309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B7334"/>
    <w:multiLevelType w:val="hybridMultilevel"/>
    <w:tmpl w:val="56C09172"/>
    <w:lvl w:ilvl="0" w:tplc="DC3A6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A89"/>
    <w:rsid w:val="00002621"/>
    <w:rsid w:val="00002B50"/>
    <w:rsid w:val="00003E73"/>
    <w:rsid w:val="0001294B"/>
    <w:rsid w:val="00053996"/>
    <w:rsid w:val="00060466"/>
    <w:rsid w:val="00082A4E"/>
    <w:rsid w:val="0008538C"/>
    <w:rsid w:val="000906E7"/>
    <w:rsid w:val="00091349"/>
    <w:rsid w:val="00092E0D"/>
    <w:rsid w:val="000B13C3"/>
    <w:rsid w:val="000B71C5"/>
    <w:rsid w:val="000C111E"/>
    <w:rsid w:val="000C48A7"/>
    <w:rsid w:val="000C5FE5"/>
    <w:rsid w:val="000D2942"/>
    <w:rsid w:val="000E6F40"/>
    <w:rsid w:val="000F74BD"/>
    <w:rsid w:val="000F7A36"/>
    <w:rsid w:val="001169E8"/>
    <w:rsid w:val="001373E2"/>
    <w:rsid w:val="00143098"/>
    <w:rsid w:val="00163227"/>
    <w:rsid w:val="00182F43"/>
    <w:rsid w:val="00186453"/>
    <w:rsid w:val="00187DD4"/>
    <w:rsid w:val="001B5A91"/>
    <w:rsid w:val="001D208D"/>
    <w:rsid w:val="001D3FA6"/>
    <w:rsid w:val="001D5286"/>
    <w:rsid w:val="001E1848"/>
    <w:rsid w:val="001F084F"/>
    <w:rsid w:val="002042D8"/>
    <w:rsid w:val="00235BB7"/>
    <w:rsid w:val="00256436"/>
    <w:rsid w:val="00263CA6"/>
    <w:rsid w:val="00265F07"/>
    <w:rsid w:val="0027782E"/>
    <w:rsid w:val="0028581D"/>
    <w:rsid w:val="00297C57"/>
    <w:rsid w:val="002A736F"/>
    <w:rsid w:val="002C0467"/>
    <w:rsid w:val="002D4026"/>
    <w:rsid w:val="002F4898"/>
    <w:rsid w:val="0030702A"/>
    <w:rsid w:val="00312E0E"/>
    <w:rsid w:val="00320D6D"/>
    <w:rsid w:val="00332EDA"/>
    <w:rsid w:val="0035335F"/>
    <w:rsid w:val="003770F3"/>
    <w:rsid w:val="00386A81"/>
    <w:rsid w:val="00387974"/>
    <w:rsid w:val="003A2082"/>
    <w:rsid w:val="003A2D3F"/>
    <w:rsid w:val="003A3441"/>
    <w:rsid w:val="003C7045"/>
    <w:rsid w:val="003D477A"/>
    <w:rsid w:val="003F1C9D"/>
    <w:rsid w:val="003F1ED4"/>
    <w:rsid w:val="003F573D"/>
    <w:rsid w:val="00412A89"/>
    <w:rsid w:val="004158E5"/>
    <w:rsid w:val="00425DC1"/>
    <w:rsid w:val="00426201"/>
    <w:rsid w:val="00430D2E"/>
    <w:rsid w:val="004342BA"/>
    <w:rsid w:val="0045608F"/>
    <w:rsid w:val="00466BBD"/>
    <w:rsid w:val="00467A56"/>
    <w:rsid w:val="00467F6E"/>
    <w:rsid w:val="00474645"/>
    <w:rsid w:val="00484709"/>
    <w:rsid w:val="004964F4"/>
    <w:rsid w:val="004A192B"/>
    <w:rsid w:val="004B6C0E"/>
    <w:rsid w:val="004D2732"/>
    <w:rsid w:val="004E1789"/>
    <w:rsid w:val="004F4D81"/>
    <w:rsid w:val="004F5474"/>
    <w:rsid w:val="00513594"/>
    <w:rsid w:val="00520715"/>
    <w:rsid w:val="005210BC"/>
    <w:rsid w:val="00522D70"/>
    <w:rsid w:val="005248E1"/>
    <w:rsid w:val="005360C2"/>
    <w:rsid w:val="00542407"/>
    <w:rsid w:val="00546E24"/>
    <w:rsid w:val="00553D44"/>
    <w:rsid w:val="005555D1"/>
    <w:rsid w:val="00561F8E"/>
    <w:rsid w:val="00575689"/>
    <w:rsid w:val="005766DA"/>
    <w:rsid w:val="00584238"/>
    <w:rsid w:val="005A523C"/>
    <w:rsid w:val="005B288A"/>
    <w:rsid w:val="005B2B5C"/>
    <w:rsid w:val="005B61BE"/>
    <w:rsid w:val="005C1692"/>
    <w:rsid w:val="005D5B8E"/>
    <w:rsid w:val="005D7198"/>
    <w:rsid w:val="005E3394"/>
    <w:rsid w:val="005E5210"/>
    <w:rsid w:val="005E5FDA"/>
    <w:rsid w:val="00615A81"/>
    <w:rsid w:val="00617128"/>
    <w:rsid w:val="00623741"/>
    <w:rsid w:val="00641805"/>
    <w:rsid w:val="00644504"/>
    <w:rsid w:val="00647B97"/>
    <w:rsid w:val="00652B6F"/>
    <w:rsid w:val="00667109"/>
    <w:rsid w:val="00681286"/>
    <w:rsid w:val="006A1F10"/>
    <w:rsid w:val="006A7F42"/>
    <w:rsid w:val="006C0B6E"/>
    <w:rsid w:val="006D0764"/>
    <w:rsid w:val="006D39C5"/>
    <w:rsid w:val="006E2223"/>
    <w:rsid w:val="006E4EA9"/>
    <w:rsid w:val="006F00DC"/>
    <w:rsid w:val="006F7A1A"/>
    <w:rsid w:val="00711EEE"/>
    <w:rsid w:val="00721016"/>
    <w:rsid w:val="00723357"/>
    <w:rsid w:val="00733B6E"/>
    <w:rsid w:val="00736623"/>
    <w:rsid w:val="00745ABC"/>
    <w:rsid w:val="00761894"/>
    <w:rsid w:val="00772E21"/>
    <w:rsid w:val="0077394F"/>
    <w:rsid w:val="00774A61"/>
    <w:rsid w:val="007869D0"/>
    <w:rsid w:val="00794EDE"/>
    <w:rsid w:val="007C508A"/>
    <w:rsid w:val="007D7B7A"/>
    <w:rsid w:val="007E4BB6"/>
    <w:rsid w:val="007E4F78"/>
    <w:rsid w:val="007E6AED"/>
    <w:rsid w:val="007F02E9"/>
    <w:rsid w:val="007F2DA3"/>
    <w:rsid w:val="007F5442"/>
    <w:rsid w:val="008014BC"/>
    <w:rsid w:val="0080330E"/>
    <w:rsid w:val="00805F0B"/>
    <w:rsid w:val="00815229"/>
    <w:rsid w:val="0082259D"/>
    <w:rsid w:val="0083133B"/>
    <w:rsid w:val="0085316F"/>
    <w:rsid w:val="00877EE2"/>
    <w:rsid w:val="00891B67"/>
    <w:rsid w:val="008947A8"/>
    <w:rsid w:val="008A14CE"/>
    <w:rsid w:val="008B0373"/>
    <w:rsid w:val="008D5FF5"/>
    <w:rsid w:val="008D6D27"/>
    <w:rsid w:val="008F6727"/>
    <w:rsid w:val="009059C3"/>
    <w:rsid w:val="0092262B"/>
    <w:rsid w:val="00940A6D"/>
    <w:rsid w:val="009419AB"/>
    <w:rsid w:val="00942099"/>
    <w:rsid w:val="00963102"/>
    <w:rsid w:val="00975F47"/>
    <w:rsid w:val="009855DB"/>
    <w:rsid w:val="00986960"/>
    <w:rsid w:val="00991923"/>
    <w:rsid w:val="009962C3"/>
    <w:rsid w:val="009A0A34"/>
    <w:rsid w:val="009A4956"/>
    <w:rsid w:val="009B518D"/>
    <w:rsid w:val="009C69B4"/>
    <w:rsid w:val="009D4FBF"/>
    <w:rsid w:val="009E71DC"/>
    <w:rsid w:val="00A07144"/>
    <w:rsid w:val="00A10F31"/>
    <w:rsid w:val="00A170A5"/>
    <w:rsid w:val="00A2007F"/>
    <w:rsid w:val="00A324AC"/>
    <w:rsid w:val="00A365B7"/>
    <w:rsid w:val="00A53383"/>
    <w:rsid w:val="00A72D7C"/>
    <w:rsid w:val="00A813B5"/>
    <w:rsid w:val="00A82434"/>
    <w:rsid w:val="00A9046B"/>
    <w:rsid w:val="00AA3031"/>
    <w:rsid w:val="00AB113A"/>
    <w:rsid w:val="00AB6727"/>
    <w:rsid w:val="00AC2187"/>
    <w:rsid w:val="00AD0EDF"/>
    <w:rsid w:val="00AD4FD7"/>
    <w:rsid w:val="00AD65E7"/>
    <w:rsid w:val="00AD7180"/>
    <w:rsid w:val="00AE3440"/>
    <w:rsid w:val="00AF205E"/>
    <w:rsid w:val="00B0590A"/>
    <w:rsid w:val="00B154EF"/>
    <w:rsid w:val="00B41019"/>
    <w:rsid w:val="00B51EE4"/>
    <w:rsid w:val="00B5575D"/>
    <w:rsid w:val="00B56D09"/>
    <w:rsid w:val="00B67D47"/>
    <w:rsid w:val="00B7138E"/>
    <w:rsid w:val="00B72382"/>
    <w:rsid w:val="00B74192"/>
    <w:rsid w:val="00B765AD"/>
    <w:rsid w:val="00BA062C"/>
    <w:rsid w:val="00BA1CF0"/>
    <w:rsid w:val="00BA25AE"/>
    <w:rsid w:val="00BD07C6"/>
    <w:rsid w:val="00BE6EC2"/>
    <w:rsid w:val="00BF7ABB"/>
    <w:rsid w:val="00C20A82"/>
    <w:rsid w:val="00C3649C"/>
    <w:rsid w:val="00C36C45"/>
    <w:rsid w:val="00C379D4"/>
    <w:rsid w:val="00C5312F"/>
    <w:rsid w:val="00C63654"/>
    <w:rsid w:val="00C819BE"/>
    <w:rsid w:val="00C8412E"/>
    <w:rsid w:val="00CA3F87"/>
    <w:rsid w:val="00CA701D"/>
    <w:rsid w:val="00CA7DC9"/>
    <w:rsid w:val="00CB706A"/>
    <w:rsid w:val="00CC1445"/>
    <w:rsid w:val="00CC7F5F"/>
    <w:rsid w:val="00CD383F"/>
    <w:rsid w:val="00CD7B05"/>
    <w:rsid w:val="00CE7008"/>
    <w:rsid w:val="00D005FA"/>
    <w:rsid w:val="00D20823"/>
    <w:rsid w:val="00D258D6"/>
    <w:rsid w:val="00D47420"/>
    <w:rsid w:val="00D57484"/>
    <w:rsid w:val="00D6368F"/>
    <w:rsid w:val="00D70CE7"/>
    <w:rsid w:val="00D76D6B"/>
    <w:rsid w:val="00D852E9"/>
    <w:rsid w:val="00D93B61"/>
    <w:rsid w:val="00DA7A6B"/>
    <w:rsid w:val="00DB2148"/>
    <w:rsid w:val="00DB6735"/>
    <w:rsid w:val="00DD4D4A"/>
    <w:rsid w:val="00E2313B"/>
    <w:rsid w:val="00E23447"/>
    <w:rsid w:val="00E32BDD"/>
    <w:rsid w:val="00E4494F"/>
    <w:rsid w:val="00E44C21"/>
    <w:rsid w:val="00E7682A"/>
    <w:rsid w:val="00E8156C"/>
    <w:rsid w:val="00E86107"/>
    <w:rsid w:val="00E92F23"/>
    <w:rsid w:val="00EA5D90"/>
    <w:rsid w:val="00EB6602"/>
    <w:rsid w:val="00ED15C6"/>
    <w:rsid w:val="00ED5786"/>
    <w:rsid w:val="00EE45ED"/>
    <w:rsid w:val="00EF2B2F"/>
    <w:rsid w:val="00EF3266"/>
    <w:rsid w:val="00F00FB0"/>
    <w:rsid w:val="00F63A3A"/>
    <w:rsid w:val="00F72122"/>
    <w:rsid w:val="00F7268E"/>
    <w:rsid w:val="00F807B2"/>
    <w:rsid w:val="00F938BE"/>
    <w:rsid w:val="00FA1640"/>
    <w:rsid w:val="00FB2F2F"/>
    <w:rsid w:val="00FB3D08"/>
    <w:rsid w:val="00FB49F4"/>
    <w:rsid w:val="00FB6FB5"/>
    <w:rsid w:val="00FC0894"/>
    <w:rsid w:val="00FC7977"/>
    <w:rsid w:val="00FD43B5"/>
    <w:rsid w:val="00FE10C2"/>
    <w:rsid w:val="00FF072B"/>
    <w:rsid w:val="00FF4A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6E93FE"/>
  <w15:docId w15:val="{B15D7F7C-9815-43DC-8E46-774A5C1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97C57"/>
    <w:pPr>
      <w:keepNext/>
      <w:jc w:val="both"/>
      <w:outlineLvl w:val="2"/>
    </w:pPr>
    <w:rPr>
      <w:rFonts w:ascii="Brooklyn R" w:eastAsia="Times New Roman" w:hAnsi="Brooklyn 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uiPriority w:val="99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C0467"/>
    <w:rPr>
      <w:i/>
      <w:iCs/>
    </w:rPr>
  </w:style>
  <w:style w:type="character" w:styleId="Strong">
    <w:name w:val="Strong"/>
    <w:basedOn w:val="DefaultParagraphFont"/>
    <w:uiPriority w:val="22"/>
    <w:qFormat/>
    <w:rsid w:val="002C0467"/>
    <w:rPr>
      <w:b/>
      <w:bCs/>
    </w:rPr>
  </w:style>
  <w:style w:type="table" w:styleId="TableGrid">
    <w:name w:val="Table Grid"/>
    <w:basedOn w:val="TableNormal"/>
    <w:uiPriority w:val="59"/>
    <w:rsid w:val="0008538C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4EA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rsid w:val="00297C57"/>
    <w:rPr>
      <w:rFonts w:ascii="Brooklyn R" w:eastAsia="Times New Roman" w:hAnsi="Brooklyn R"/>
      <w:b/>
      <w:bCs/>
      <w:sz w:val="24"/>
      <w:szCs w:val="24"/>
    </w:rPr>
  </w:style>
  <w:style w:type="paragraph" w:styleId="ListParagraph">
    <w:name w:val="List Paragraph"/>
    <w:basedOn w:val="Normal"/>
    <w:rsid w:val="00EF3266"/>
    <w:pPr>
      <w:ind w:left="720"/>
      <w:contextualSpacing/>
    </w:pPr>
  </w:style>
  <w:style w:type="character" w:customStyle="1" w:styleId="sartden">
    <w:name w:val="s_art_den"/>
    <w:basedOn w:val="DefaultParagraphFont"/>
    <w:rsid w:val="001D3FA6"/>
  </w:style>
  <w:style w:type="character" w:customStyle="1" w:styleId="spar">
    <w:name w:val="s_par"/>
    <w:basedOn w:val="DefaultParagraphFont"/>
    <w:rsid w:val="001D3FA6"/>
  </w:style>
  <w:style w:type="character" w:customStyle="1" w:styleId="slit">
    <w:name w:val="s_lit"/>
    <w:basedOn w:val="DefaultParagraphFont"/>
    <w:rsid w:val="001D3FA6"/>
  </w:style>
  <w:style w:type="character" w:customStyle="1" w:styleId="slitttl">
    <w:name w:val="s_lit_ttl"/>
    <w:basedOn w:val="DefaultParagraphFont"/>
    <w:rsid w:val="001D3FA6"/>
  </w:style>
  <w:style w:type="character" w:customStyle="1" w:styleId="slitbdy">
    <w:name w:val="s_lit_bdy"/>
    <w:basedOn w:val="DefaultParagraphFont"/>
    <w:rsid w:val="001D3FA6"/>
  </w:style>
  <w:style w:type="character" w:customStyle="1" w:styleId="saln">
    <w:name w:val="s_aln"/>
    <w:basedOn w:val="DefaultParagraphFont"/>
    <w:rsid w:val="001D3FA6"/>
  </w:style>
  <w:style w:type="character" w:customStyle="1" w:styleId="salnttl">
    <w:name w:val="s_aln_ttl"/>
    <w:basedOn w:val="DefaultParagraphFont"/>
    <w:rsid w:val="001D3FA6"/>
  </w:style>
  <w:style w:type="character" w:customStyle="1" w:styleId="salnbdy">
    <w:name w:val="s_aln_bdy"/>
    <w:basedOn w:val="DefaultParagraphFont"/>
    <w:rsid w:val="001D3FA6"/>
  </w:style>
  <w:style w:type="character" w:customStyle="1" w:styleId="slgi">
    <w:name w:val="s_lgi"/>
    <w:basedOn w:val="DefaultParagraphFont"/>
    <w:rsid w:val="001D3FA6"/>
  </w:style>
  <w:style w:type="character" w:customStyle="1" w:styleId="tagcollapsed">
    <w:name w:val="tag_collapsed"/>
    <w:basedOn w:val="DefaultParagraphFont"/>
    <w:rsid w:val="001D5286"/>
  </w:style>
  <w:style w:type="character" w:customStyle="1" w:styleId="sartttl">
    <w:name w:val="s_art_ttl"/>
    <w:basedOn w:val="DefaultParagraphFont"/>
    <w:rsid w:val="001D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4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8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2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5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42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471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33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9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6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87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5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1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7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1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57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9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0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51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920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03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539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695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994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407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282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70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887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9087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9039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023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6662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9153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3836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4802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8288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718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6707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1536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8271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9068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56108-5AD1-4FD6-9F76-72E5888D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Petronela Jipa</cp:lastModifiedBy>
  <cp:revision>84</cp:revision>
  <cp:lastPrinted>2021-04-16T05:08:00Z</cp:lastPrinted>
  <dcterms:created xsi:type="dcterms:W3CDTF">2020-08-13T15:00:00Z</dcterms:created>
  <dcterms:modified xsi:type="dcterms:W3CDTF">2021-07-12T10:07:00Z</dcterms:modified>
</cp:coreProperties>
</file>